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Ik wil beginnen met het bedanken van de organisatoren van deze bijeenkomst, de Stichting Heilzame Verwerking Slavernijverleden, voor de mogelijkheid om te reageren op de reflectie van dr. Janneke Stegeman. De reflectie van dr. Stegeman maakt deel uit van een serie rond het thema Nalatenschappen (doorwerking) van de slavernij en het witte perspectief, gericht op reflectie op de tentoonstelling over kerk en slavernij in Museum Catherijne Convent. Mijn antwoord is bedoeld om te reageren op haar discussie over 'joods-christelijke normen en waarden' door te focussen op de manier waarop deze tradities bepaalde protestantse doctrines beïnvloeden, die op hun beurt de erfenis van de slavernij hebben beïnvloed. Het spreekt voor zich dat de historische Jezus noch een protestantse christen, noch een Europese man was. Jezus leefde inderdaad in een tijd voordat het christendom of Europa bestonden. We leven nu echter in een tijd waarin het protestantisme beslist een Europese connotatie heeft. De tentoonstelling in Museum Catherijne Convent gaat over het Nederlandse protestantisme, dat zijn wortels heeft in de erfenissen van Nederlandse kerken, zoals de Nederlands Hervormde Kerk. In dit antwoord op de presentatie van Dr. Stegeman zal ik echter ingaan op het protestantisme in het algemeen en daarbij focussen op enkele thema’s uit de zwarte theologie, zoals de roep om gerechtigheid in het licht van systemisch racisme, om de nadruk te leggen op enkele manieren waarop het protestantisme parallel loopt met dominante culturele motieven die in West-Europa zijn ontstaan. De parallellen helpen benadrukken hoe deze motieven en specifieke protestantse theologieën, zoals de leer van de predestinatie, elkaar kruisten in relatie tot de slavernij en haar erfenissen.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termen van structuur begint dit antwoord met een discussie over hoe het protestantisme kan worden opgevat als habitus en dus hoe zijn interpretatie van predestinatie wederzijds is geïnformeerd en geïnformeerd door Europese culturele motieven. Dit wordt gevolgd door een bespreking van enkele calvinistische ideeën en hoe deze zich verhouden tot de erfenis van slavernij en kolonisatie. Het antwoord eindigt met de nadruk op hoe interpretaties van predestinatie moeten worden gecontrasteerd met de nadruk op rechtvaardigheid vanuit het perspectief van de zwarte theologie en soortgelijke theologieën. Voorbestemming en macht Net als andere geloofspraktijken kan de praktijk van het protestantisme worden opgevat als habitus. Habitus verwijst naar de ‘disposities, attitudes en waarden die de acties en percepties van een individu over de wereld vormgeven’. Theoretisch gezien wordt de habitus van een individu – of in dit geval een geloofsgemeenschap – ‘gevormd door zijn sociale, culturele en economische achtergrond, maar ook door zijn levenservaringen.’ De habitus ‘werkt dus op zowel individueel als collectief niveau en vormt niet alleen het gedrag en de houding van individuen, maar ook van hele sociale groepen.’ Voor de context van dit antwoord omvatten voorbeelden dat een protestants persoon of gemeente een habitus kan hebben die een sterke focus op het calvinisme binnen de gereformeerde traditie omvat. In verband daarmee kan een protestantse persoon of gemeente een habitus hebben die een door het calvinisme geïnspireerde wereldbeschouwing omvat.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TULP De leer van het calvinisme vindt zijn oorsprong in de werken van de 16e-eeuwse theoloog Johannes Calvijn, Theodore Beza en andere vroege calvinistische theologen die een rol speelden in de protestantse Reformatie. Het calvinisme wordt vaak verklaard door het gebruik van het acroniem TULIP, dat staat voor: (a) Totale verdorvenheid – dit verwijst naar het idee dat mensen, als gevolg van hun zondige natuur, totaal verdorven zijn en daarom Gods geestelijke verlossing nodig hebben; (b) Onvoorwaardelijke verkiezing – dit verwijst naar het idee dat verlossing alleen voorbehouden is aan de uitverkorenen (weinigen), die uitsluitend geselecteerd worden op basis van Gods genade; (c) Beperkte verzoening – dit verwijst naar het idee dat “...Gods bedoeling achter de dood van Christus...” was om slechts enkelen verlossing aan te bieden, niet allen; (d) Onweerstaanbare genade – dit drukt het idee uit dat Gods liefde ervoor zorgt dat de uitverkorenen gered zullen worden; en ten slotte, (e) Volharding van de heiligen – die sommigen omschrijven als ‘eens gered, altijd gered’ of, met andere woorden, dat ‘al degenen die werkelijk in Hem hebben geloofd, uiteindelijk niet van het geloof zullen afvallen.’ Eén kenmerk van het calvinisme en het bijbehorende TULIP-acroniem dat relevant is voor mijn antwoord van vandaag is de doctrine van ‘predestinatie’ die valt onder de ‘U’ in TULIP voor ‘onvoorwaardelijke verkiezing’. Deze doctrine verwijst naar het geloof dat “God vóór de grondlegging van de wereld op soevereine wijze specifieke individuen heeft uitgekozen voor verlossing, uitsluitend gebaseerd op Zijn genade en [enig] voorzien geloof of verdienste” van de kant van het individu. Predestinatie staat in contrast met andere protestantse overtuigingen die de rol van de menselijke vrije wil benadrukken bij het accepteren of afwijzen van verlossing” of evangelische overtuigingen die stellen dat “Gods reddende genade beschikbaar is voor iedereen die ernaar zoekt”, zolang ze maar bereid zijn deze te accepteren. Het idee dat specifieke individuen zijn ‘gekozen’ leidt vaak tot de ontwikkeling van criteria die zijn ontworpen om te identificeren wie de uitverkorenen zijn.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the TULIP acronym, which stands for:  </w:t>
      </w:r>
    </w:p>
    <w:p w:rsidR="00000000" w:rsidDel="00000000" w:rsidP="00000000" w:rsidRDefault="00000000" w:rsidRPr="00000000" w14:paraId="00000009">
      <w:pPr>
        <w:rPr/>
      </w:pPr>
      <w:r w:rsidDel="00000000" w:rsidR="00000000" w:rsidRPr="00000000">
        <w:rPr>
          <w:rtl w:val="0"/>
        </w:rPr>
        <w:t xml:space="preserve">(a) Total depravity – this refers to the notion that humans, in consequence of their sinful nature, are totally depraved and,therefore, in need of God’s spiritual salvation;</w:t>
      </w:r>
    </w:p>
    <w:p w:rsidR="00000000" w:rsidDel="00000000" w:rsidP="00000000" w:rsidRDefault="00000000" w:rsidRPr="00000000" w14:paraId="0000000A">
      <w:pPr>
        <w:rPr/>
      </w:pPr>
      <w:r w:rsidDel="00000000" w:rsidR="00000000" w:rsidRPr="00000000">
        <w:rPr>
          <w:rtl w:val="0"/>
        </w:rPr>
        <w:t xml:space="preserve">(b) Unconditional election – this refers to the idea of salvation being reserved only for the chosen (few), who are selected solely on the basis of God’s grace;</w:t>
      </w:r>
    </w:p>
    <w:p w:rsidR="00000000" w:rsidDel="00000000" w:rsidP="00000000" w:rsidRDefault="00000000" w:rsidRPr="00000000" w14:paraId="0000000B">
      <w:pPr>
        <w:rPr/>
      </w:pPr>
      <w:r w:rsidDel="00000000" w:rsidR="00000000" w:rsidRPr="00000000">
        <w:rPr>
          <w:rtl w:val="0"/>
        </w:rPr>
        <w:t xml:space="preserve">(c) Limited atonement – this refers to the notion that “... God’s intent behind the death of Christ...” was to offer salvation only to some, not all;</w:t>
      </w:r>
    </w:p>
    <w:p w:rsidR="00000000" w:rsidDel="00000000" w:rsidP="00000000" w:rsidRDefault="00000000" w:rsidRPr="00000000" w14:paraId="0000000C">
      <w:pPr>
        <w:rPr/>
      </w:pPr>
      <w:r w:rsidDel="00000000" w:rsidR="00000000" w:rsidRPr="00000000">
        <w:rPr>
          <w:rtl w:val="0"/>
        </w:rPr>
        <w:t xml:space="preserve">(d) Irresistable grace - this expresses the notion that God’s love ensures that the elect will be saved; and finally, </w:t>
      </w:r>
    </w:p>
    <w:p w:rsidR="00000000" w:rsidDel="00000000" w:rsidP="00000000" w:rsidRDefault="00000000" w:rsidRPr="00000000" w14:paraId="0000000D">
      <w:pPr>
        <w:rPr/>
      </w:pPr>
      <w:r w:rsidDel="00000000" w:rsidR="00000000" w:rsidRPr="00000000">
        <w:rPr>
          <w:rtl w:val="0"/>
        </w:rPr>
        <w:t xml:space="preserve">(e) Perserverance of the saints – which some describe as “once saved, always saved” or, in other words, that “all those who have truly believed in Him will not finally fall away from faith.”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Eén kenmerk van het calvinisme en het bijbehorende TULIP-acroniem dat relevant is voor mijn antwoord van vandaag is de doctrine van ‘predestinatie’ die valt onder de ‘U’ in TULIP voor ‘onvoorwaardelijke verkiezing’. Deze doctrine verwijst naar het geloof dat “God vóór de grondlegging van de wereld op soevereine wijze specifieke individuen heeft uitgekozen voor verlossing, uitsluitend gebaseerd op Zijn genade en [enig] voorzien geloof of verdienste” van de kant van het individu. Predestinatie staat in contrast met andere protestantse overtuigingen die de rol van de menselijke vrije wil benadrukken bij het accepteren of afwijzen van verlossing” of evangelische overtuigingen die stellen dat “Gods reddende genade beschikbaar is voor iedereen die ernaar zoekt”, zolang ze maar bereid zijn deze te accepteren. Het idee dat specifieke individuen zijn ‘gekozen’ leidt vaak tot de ontwikkeling van criteria die zijn ontworpen om te identificeren wie de uitverkorenen zijn. Het belangrijkste criterium dat in de praktijk wordt toegepast, is de zichtbare aanwezigheid van ‘Gods zegen op [iemands] leven’. Aanhangers van de doctrine interpreteren Gods zegen vaak als economische voorspoed. Deze opvatting heeft zijn wortels in interpretaties die stellen dat tekenen van verkiezing in de eerste plaats overvloed en rijkdom zijn. Interessant is dat geleerden als John T. McNeill beweren dat dergelijke interpretaties Calvijns opvattingen over welvaart en verkiezing verdraaien. Niettemin blijven dergelijke ideeën die aan hem worden toegeschreven bestaan en spelen ze een belangrijke rol in de erfenis van slavernij en kolonisatie. Veel calvinisten beschouwen tegenwoordig bijvoorbeeld de naties en instellingen die economisch het meest van deze erfenissen profiteerden, als Gods uitverkorenen vanwege hun economische rijkdom en mondiale macht. Daarentegen wordt de rijkdom van niet-Europese samenlevingen niet gezien als een teken van Gods verkiezing, maar slechts als de bron van de materiële en economische hulpbronnen die nodig zijn om de status quo te handhaven. Als zodanig is er vanuit het oogpunt van predestinatie geen impuls om de handelssystemen te herzien om ze eerlijk, billijk en rechtvaardig te maken. Bovendien blijven herstelbetalingen omstreden, omdat dergelijke maatregelen gelijkheid en gelijkheid zouden bevorderen en daardoor het vermogen zouden verminderen om de zogenaamde voorbestemden en uitverkorenen te onderscheiden van degenen die door God als verworpen worden beschouwd. Naar mijn mening laat de tentoonstelling zien dat praktijken die vanuit een dergelijk standpunt voortkwamen het vergaren van economische rijkdom en politieke macht door middel van de translantische slavenhandel, kolonisatie en, momenteel, neokolonisatie, rechtvaardigen en nog steeds rechtvaardigen. Een van de implicaties van deze visie is dat samenlevingen waarvan wordt aangenomen dat ze voorbestemd zijn voor Gods verkiezing tot verlossing (en voorspoed) een gemeenschappelijk protestants erfgoed delen. Volgens Christian Piatt is een doctrine gebaseerd op de overtuiging dat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Predestinatie en zwarte theologie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Het komt zelden voor dat een geloofsgemeenschap die "buiten hun eigen traditie [...] beschrijft als degenen die door God worden begunstigd" of meer waardig zijn dan anderen van redding. Predestinatie en verkiezing zijn dus bijna altijd zelfaangewezen, zoals hierboven vermeld. Deze houding lijkt in strijd te zijn met de thema's die worden benadrukt in de Zaligsprekingen (Mattheüs 5), zoals nederigheid; en de nadruk op Goed Nieuws in de evangeliën is Gods uitnodiging aan alle mensen. In een "Kritische Evaluatie van de Doctrine van Predestinatie binnen Zwart-Afrikaanse Theologie: Christus de Uitverkorene en Verkiezing", Leepo J. Modise merkt op dat de doctrine van predestinatie dualisme rechtvaardigt - dat wil wet, het rechtvaardigt "de paradox van de rijken en de armen, onderdrukten en de vrije mensen." Modise stelt daarom dat "de doctrine van predestinatie centraal staat in dit dualisme". Het rechtvaardigt en daagt de grondoorzaken van economisch, politiek en ander dualisme niet uit en pakt ze niet aan dat “de mensheid uiteindelijk verdorven is, en dat slechts een voorbestemd aantal Gods soevereine genade zal ontvangen, dit een vruchtbare voedingsbodem is om een groot deel van de wereld als ‘minder dan’ te beschouwen.” Met andere woorden, als men gelooft dat mensen inherent door God worden afgewezen en men gelooft dat God, in Zijn barmhartigheid, ruimte schept voor slechts enkelen om Zijn gunst, liefde en verlossing te ontvangen, dan is het idee dat sommigen “begunstigd of gekozen worden door God” God, en anderen niet” rechtvaardigt onvermijdelijk een dualisme waarbij sommigen hun welvaart verdienen (zij het materieel, politiek of anderszins) en anderen niet. Sommige implicaties van deze gedachtegang kunnen dus inhouden dat menselijke systemen van macht en overheersing samenvallen met Gods bijzondere gunst. Andere implicaties zijn de goedkeuring van deze systemen voor Gods uitverkorenen. Piatt voegt eraan toe dat het juist zulke opvattingen zijn van sommigen binnen het calvinisme die ‘kunnen worden gebruikt om geweld, zelfs oorlog, en de onderwerping van de rechten van velen ter bevordering van Gods soevereine wil te rechtvaardigen.’ Opvallend is dat de christelijke Bijbel passages bevat die het geloof ondersteunen dat God sommigen bevoordeelt boven anderen. Zoals de geschiedenis heeft aangetoond sinds de komst van het christendom 2000 jaar geleden, en zelfs in de afgelopen 500 jaar, is deze gunst vaak zelfbenoemd. Bovendien positioneren velen zichzelf als Gods uitverkorenen “terwijl zij degenen zijn die het verhaal vertellen” van wie God de voorkeur heeft gegeven. Een dergelijk standpunt lijkt andere populaire interpretaties van de Bijbel tegen te spreken, zoals die geschetst in het tweede vers van de hymne van Samuel John Stone (1839-1900), “The Church is One Foundation”, waarin wordt beschreven dat de uitverkorenen afkomstig zijn uit “elke natie, maar toch één over de hele aarde.”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Modise stelt verder dat de leer van predestinatie ervan uitgaat dat God een specifieke volksgroep (of ras) heeft gekozen voor redding, materiële rijkdom en welvaart. Het is echter niet expliciet om aan te geven welke specifieke samenleving(en) en individuen zo voorbestemd zijn. Dit geeft aanleiding tot een belangrijke vraag: kan het elke groep of individu zijn van waar dan ook? Zo ja, waarom behoren calvinisten tot degenen die zwijgen over discriminatie en uitsluiting op basis van geslacht, etniciteit, ras, religie enz. als, inderdaad, iemand of een samenleving door God kan worden begunstigd? Ongetwijfeld is er geen echte dubbelzinnigheid over wie voorbestemd is voor verkiezing, aangezien de aanwijzing de neiging heeft om - subtiel of anderszins - in de calvinistische theorie te worden geïmpliceerd. Het wordt inderdaad geïmpliceerd dat de uitverkorenen protestanten zijn toen hun erfgoed in Europa ontstond rond de komst van grote economische en geografische uitbreidingen die tot gang kwamen door de trans-Atlantische handel van tot slaaf gemaakte mensen, kolonisatie en, vervolgens, neokolonisatie. Het wordt ook geïmpliceerd in het feit dat de doctrine, zoals betoogd door geleerden als Modise, een dualistisch wereldbeeld rechtvaardigt (rijk versus arm, vrij versus onderdrukt, enz.). Daarom zijn de uitverkorenen, impliciet, degenen wiens samenlevingen sinds het begin van het calvinisme aan de positieve kant van dit dualisme staan.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Een van de manieren waarop dit werd bereikt, was door de kolonisten en missionarissen die de slachtoffers van hun veroveringen bestempelden als "verworpen door God of mensen die uit de genade van God zijn gevallen". Een dergelijke branding bood/s een rechtvaardiging voor een dubbele kijk op rechtvaardigheid; dat God de voorkeur geeft aan het leven van de zogenaamde "uitverkorenen" en onverschillig staat tegenover - of zelfs onderschrijft - het lijden van degenen die Hij heeft verworpen en daarom niet heeft gekozen voor redding of materiële welvaart. Het rechtvaardigt ook ideeën van exceptionalisme, die leiden tot uitbuitende praktijken. Dit gebeurt wanneer de zelfaangewezen elect middelen haalt uit degenen die hebben wat ze missen. Ze beschouwen de laatste als minder verdienend aan hun bezittingen omdat ze het concept van materiële zegeningen niet toepassen als een teken van Gods gunst en verkiezing op groepen buiten de hunne.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Modise verzet zich tegen dergelijke doctrines door te verwijzen naar Jezus 'ministeriële missieverklaringen in Lucas 4: 18-19, die alle mensen omvatten, met name degenen die onderdrukt (en uitgebuit) worden. De geest van de ministeriële missieverklaringen wordt beknopt vastgelegd in de volgende passage: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 Geest van de Heer is op mij omdat Hij mij heeft gezalfd om goed nieuws te prediken aan de armen. Hij heeft mij gestuurd om vrijlating aan de gevangenen te verkondigen en de blinden te herstellen, om degenen die onderdrukt zijn vrij te laten, om het aanvaardbare jaar van de Heer te verkondigen.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De voorgaande verklaring suggereert dat Jezus zich zorgen maakte over de materiële en politieke situatie van de onderdrukten. Inderdaad, volgens Modise's intepretaton van de Belhar-belijdenis (1986), is Jezus "het centrum van [de] bevrijding van de onderdrukten" en "aan de kant van de armen, onderdrukten, onderdrukten en beroeid en onrecht aangedaan." Daarom, en met betrekking tot de erfenissen van slavernij, geeft James Cone, de grondlegger van Black Theology, "aan dat zwarte theologie geen kleurloze God kan huisvesten in een samenleving waar mensen juist vanwege hun kleur lijden." Als zodanig, vanuit het perspectief van de zwarte theologie, "wordt God geïdentificeerd met de onderdrukten tot het punt dat hun ervaring Gods ervaring wordt, [het is of dat] of God is God van racisme" en van onderdrukking en onteigening.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Ik ben het eens met Modise dat als God zich identificeert met de onderdrukten, God de doctrine van predestinatie niet onderschrijft in zijn rechtvaardiging van onderdrukking en racisme. Integendeel, zoals Cone het zegt, is de bevrijding van de onderdrukten "geen bijzaak, maar de essentie van goddelijke activiteit." Daarom concludeert Modise, op basis van Cone, dat "God in Christus kwam en blijft komen tot de armen, onderdrukten en onteigenden met het doel hen te bevrijden, zoals hij vermeldt in zijn ministeriële missieverklaring" waarnaar hierboven wordt verwezen.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Conclusie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Concluderend hebben protestantse theologische ideeën de dominante westerse culturele motieven gekruist en versterkt. De protestantse doctrine van predestinatie en, in het bijzonder, het concept dat er een "uitverkorene" is - dat wil wil zen, individuen of samenlevingen die voorbestemd zijn voor redding en welvaart - heeft een rechtvaardiging geboden voor de onderwerping en ontmenselijking van degenen waarvan wordt aangenomen dat ze door God worden verworpen. Toen het calvinisme ontstond rond de tijd van de Doctrine van de Ontdekking, worden op rassen gebaseerde slavernij en kolonisatie, predestinatie en verkiezing ogenschijnlijk geassocieerd met Europa en Europeanen die Gods gunst hebben. Deze positie staat in contrast met het perspectief van andere theologieën van Bevrijding, zoals de Zwarte Theologie, die God zien als identificatie met en zich bezighouden met de bevrijding van degenen die zijn ontmenselijkt door slavernij en zijn erfenissen.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Om de Keniaanse schrijver, Nanjala Nyabola, te parafraseren: "bijna elke groep in de geschiedenis rechtvaardigt hun acties in de overheersing van anderen door eerst een institutionele en ideele context te creëren waarin hun acties noodzakelijk zijn. Daarom ondervragen we hun rechtvaardigingen zoveel mogelijk om ons in staat te stellen nog meer wreedheden te voorkomen.” Ik hoop dat dit antwoord een van die noodzakelijke ondervragingen is van ideeën zoals predestinatie, zodat we een duidelijker beeld krijgen van de doctrines over slavernij en hun nalatenschap.</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Bedankt voor uw aandacht.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